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1F3A5F"/>
          <w:sz w:val="30"/>
        </w:rPr>
        <w:t>강산건축디자인 — AI 활용지원 사업 신청 절차</w:t>
      </w:r>
    </w:p>
    <w:p>
      <w:pPr>
        <w:jc w:val="center"/>
      </w:pPr>
      <w:r>
        <w:rPr>
          <w:rFonts w:ascii="맑은 고딕" w:hAnsi="맑은 고딕" w:eastAsia="맑은 고딕"/>
          <w:b w:val="0"/>
          <w:color w:val="000000"/>
          <w:sz w:val="20"/>
        </w:rPr>
        <w:t>2026 혁신 소상공인 AI활용 지원사업 / 개인사업자 신청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⏰ 먼저 기억할 것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마감: 2026.7.3(금) 16시 — 마감 2~3일 전 신청 권장(접속 폭주 장애 대비)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신청 전 "사전 온라인강의 1개 수강"이 필수 (안 들으면 신청 버튼 안 열림)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신청은 전부 온라인: 지식배움터(강의) → 소상공인24(신청)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0. 준비물 (신청 전날/당일 아침)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대표 권민재 본인 인증수단 — 공동인증서 또는 간편인증(카카오/네이버/PASS)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사업계획서 파일 — 내가 만든 [강산_사업신청서_서식2] (한글/PDF로 변환해 첨부)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발급 서류(직접) — 사업자등록증, 국세 납세증명서, 지방세 납세증명서, 부가세 과세표준증명 3개년(23·24·25)</w:t>
      </w:r>
    </w:p>
    <w:p>
      <w:r>
        <w:rPr>
          <w:rFonts w:ascii="맑은 고딕" w:hAnsi="맑은 고딕" w:eastAsia="맑은 고딕"/>
          <w:b w:val="0"/>
          <w:color w:val="000000"/>
          <w:sz w:val="19"/>
        </w:rPr>
        <w:t xml:space="preserve">   ※ 행정정보 제공동의(마이데이터) 하면 국세·지방세·소상공인확인서는 자동 확인되어 생략 가능. 단 발급이력 없으면 직접 첨부.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1. 사전 온라인강의 수강 (필수·먼저)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사이트: 소상공인 지식배움터  edu.sbiz.or.kr  → 로그인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"AI학습관" 메뉴 → 온라인강의 중 아무 1개 과정 "수강 완료"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수강 완료해야 소상공인24에서 신청이 가능해짐 (이수 이력 연동)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2. 소상공인24에서 신청 시작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사이트: 소상공인24  www.sbiz24.kr  → 로그인(대표 본인 인증)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[지원사업 조회 및 신청] → [소진공 공고조회 및 신청]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"2026년 혁신 소상공인 AI활용 지원사업" 검색 → [신청하기]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3. 자가진단 체크리스트 (서식1) 작성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홈페이지에서 8개 문항 작성 — 전부 "적(=문제없음)"이어야 신청 대상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강산: 국세·지방세 체납 없음 → 통과. 단 ②항(채무불이행 규제) 본인 상태 확인 후 체크</w:t>
      </w:r>
    </w:p>
    <w:p>
      <w:r>
        <w:rPr>
          <w:rFonts w:ascii="맑은 고딕" w:hAnsi="맑은 고딕" w:eastAsia="맑은 고딕"/>
          <w:b w:val="0"/>
          <w:color w:val="000000"/>
          <w:sz w:val="19"/>
        </w:rPr>
        <w:t xml:space="preserve">   ※ 한 항목이라도 "부"면 신청 대상 제외됨.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4. 사업신청서·사업계획서 작성/첨부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① 사업신청서: 소상공인24 화면에서 직접 입력(일반현황·사업비 등)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② 사업계획서(서식2): 내가 만든 docx 내용을 한글 서식에 옮기거나 PDF로 변환해 "첨부"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 xml:space="preserve">   - [ ] 표시 칸 채우기: 사업자번호 / 연매출 / 상시근로자 수 / 직원 정보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 xml:space="preserve">   - 제출 전 ※안내문구 전부 삭제, 검정 글씨, 본문 5페이지 이내 확인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 xml:space="preserve">   - 파일 항목당 최대 30MB (이미지 많으면 압축, 여러 파일은 zip)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5. 행정정보 제공 요구 / 증빙 첨부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서식4-1(개인) 행정정보 제공 요구 → 동의하면 납세·소상공인확인서 자동 확인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자동 확인 안 되는 서류는 직접 발급해 첨부: 사업자등록증, 부가세 과세표준증명 3개년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공동대표 아님 → 서식3(공동대표 확인서)은 제출 불필요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STEP 6. 최종 제출 → 접수 확인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입력·첨부 확인 후 [제출] → 접수번호/접수완료 화면 캡처 보관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마감 전 1회 점검: 첨부 누락·[ ] 빈칸·안내문구 삭제 여부</w:t>
      </w:r>
    </w:p>
    <w:p>
      <w:pPr>
        <w:spacing w:before="200"/>
      </w:pPr>
      <w:r>
        <w:rPr>
          <w:rFonts w:ascii="맑은 고딕" w:hAnsi="맑은 고딕" w:eastAsia="맑은 고딕"/>
          <w:b/>
          <w:color w:val="1F3A5F"/>
          <w:sz w:val="26"/>
        </w:rPr>
        <w:t>✅ 강산 제출물 체크리스트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사전 온라인강의 수강 완료 (STEP1)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자가진단 체크리스트 전항목 "적"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사업계획서(서식2) — 빈칸 채움·안내문구 삭제·5p 이내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사업자등록증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국세/지방세 납세증명서 (또는 마이데이터 동의)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부가세 과세표준증명 3개년(23·24·25)</w:t>
      </w:r>
    </w:p>
    <w:p>
      <w:pPr>
        <w:pStyle w:val="ListBullet"/>
      </w:pPr>
      <w:r>
        <w:rPr>
          <w:rFonts w:ascii="맑은 고딕" w:hAnsi="맑은 고딕" w:eastAsia="맑은 고딕"/>
          <w:b w:val="0"/>
          <w:color w:val="000000"/>
          <w:sz w:val="20"/>
        </w:rPr>
        <w:t>[ ] 제출 완료 화면 캡처</w:t>
      </w:r>
    </w:p>
    <w:p>
      <w:pPr>
        <w:spacing w:before="200"/>
      </w:pPr>
      <w:r>
        <w:rPr>
          <w:rFonts w:ascii="맑은 고딕" w:hAnsi="맑은 고딕" w:eastAsia="맑은 고딕"/>
          <w:b/>
          <w:color w:val="B02020"/>
          <w:sz w:val="21"/>
        </w:rPr>
        <w:t xml:space="preserve">⚠️ 합·불 핵심 — 계획서보다 ②항 자격(채무불이행 규제 여부)이 먼저다. </w:t>
      </w:r>
      <w:r>
        <w:rPr>
          <w:rFonts w:ascii="맑은 고딕" w:hAnsi="맑은 고딕" w:eastAsia="맑은 고딕"/>
          <w:b w:val="0"/>
          <w:color w:val="000000"/>
          <w:sz w:val="20"/>
        </w:rPr>
        <w:t>신청 전 본인 신용정보(나이스/올크레딧)에서 연체가 "채무불이행 등록" 상태인지, 추후 지급보증보험 발급이 가능한지 확인할 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